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both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0" w:name="_Toc4230237"/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eastAsia="黑体" w:cs="Times New Roman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件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漯河市市辖区城镇土地级别及基准地价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outlineLvl w:val="9"/>
        <w:rPr>
          <w:rFonts w:hint="eastAsia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更新项目成果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auto"/>
          <w:spacing w:val="0"/>
          <w:sz w:val="44"/>
          <w:szCs w:val="44"/>
          <w:shd w:val="clear" w:color="auto" w:fill="FFFFFF"/>
        </w:rPr>
        <w:t>（征求意见稿）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基准地价内涵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ascii="Times New Roman" w:hAnsi="Times New Roman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（一）基准地价定义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基准地价是指在土地利用总体规划（或国土空间总体规划）确定的城镇可建设用地范围内，对平均开发利用条件下，不同级别或不同均质地域的建设用地，按照商业、住宅、工业等用途分别评估，并由政府确定的，某一估价基准日法定最高年期土地权利的区域平均价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（二）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土地开发程度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漯河市中心城区商业用地、商务金融用地、住宅用地、公共管理与公共服务用地、交通运输用地为七通一平，即通路、通电、通讯、通上水、通下水、通暖、通气及土地平整，其它地类均为五通一平，即通路、通电、通讯、通上水、通下水及土地平整。乡镇各用途均按三通一平设定，即通路、通水、通电、场地平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表1-1  </w:t>
      </w:r>
      <w:r>
        <w:rPr>
          <w:rFonts w:hint="eastAsia" w:cs="Times New Roman"/>
          <w:sz w:val="24"/>
          <w:lang w:eastAsia="zh-CN"/>
        </w:rPr>
        <w:t>漯河市</w:t>
      </w:r>
      <w:r>
        <w:rPr>
          <w:rFonts w:hint="eastAsia" w:cs="Times New Roman"/>
          <w:sz w:val="24"/>
          <w:lang w:val="en-US" w:eastAsia="zh-CN"/>
        </w:rPr>
        <w:t>市辖区</w:t>
      </w:r>
      <w:r>
        <w:rPr>
          <w:rFonts w:hint="default" w:ascii="Times New Roman" w:hAnsi="Times New Roman" w:cs="Times New Roman"/>
          <w:sz w:val="24"/>
        </w:rPr>
        <w:t>基础设施配套造价一览表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3"/>
        <w:gridCol w:w="663"/>
        <w:gridCol w:w="886"/>
        <w:gridCol w:w="886"/>
        <w:gridCol w:w="663"/>
        <w:gridCol w:w="663"/>
        <w:gridCol w:w="663"/>
        <w:gridCol w:w="663"/>
        <w:gridCol w:w="1108"/>
        <w:gridCol w:w="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76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设  施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通路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通上水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通下水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通电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通讯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通暖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通气</w:t>
            </w:r>
          </w:p>
        </w:tc>
        <w:tc>
          <w:tcPr>
            <w:tcW w:w="65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土地平整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76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费用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（元/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平方米</w:t>
            </w: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）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25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20</w:t>
            </w:r>
          </w:p>
        </w:tc>
        <w:tc>
          <w:tcPr>
            <w:tcW w:w="52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15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10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25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30</w:t>
            </w:r>
          </w:p>
        </w:tc>
        <w:tc>
          <w:tcPr>
            <w:tcW w:w="650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5</w:t>
            </w:r>
          </w:p>
        </w:tc>
        <w:tc>
          <w:tcPr>
            <w:tcW w:w="389" w:type="pc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</w:rPr>
              <w:t>135</w:t>
            </w:r>
          </w:p>
        </w:tc>
      </w:tr>
    </w:tbl>
    <w:p>
      <w:pPr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br w:type="page"/>
      </w: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（三）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土地</w:t>
      </w: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标准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容积率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表1-</w:t>
      </w:r>
      <w:r>
        <w:rPr>
          <w:rFonts w:hint="eastAsia" w:cs="Times New Roman"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</w:rPr>
        <w:t xml:space="preserve">  土地标准容积率表</w:t>
      </w:r>
    </w:p>
    <w:tbl>
      <w:tblPr>
        <w:tblStyle w:val="9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2"/>
        <w:gridCol w:w="929"/>
        <w:gridCol w:w="929"/>
        <w:gridCol w:w="783"/>
        <w:gridCol w:w="914"/>
        <w:gridCol w:w="1089"/>
        <w:gridCol w:w="929"/>
        <w:gridCol w:w="929"/>
        <w:gridCol w:w="9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35" w:type="pct"/>
            <w:noWrap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用途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商业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用地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商务金融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用地</w:t>
            </w:r>
          </w:p>
        </w:tc>
        <w:tc>
          <w:tcPr>
            <w:tcW w:w="459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住宅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用地</w:t>
            </w:r>
          </w:p>
        </w:tc>
        <w:tc>
          <w:tcPr>
            <w:tcW w:w="536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工矿仓储用地</w:t>
            </w:r>
          </w:p>
        </w:tc>
        <w:tc>
          <w:tcPr>
            <w:tcW w:w="639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公共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管理与公共服务用地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交通运输用地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特殊</w:t>
            </w:r>
          </w:p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用地</w:t>
            </w:r>
          </w:p>
        </w:tc>
        <w:tc>
          <w:tcPr>
            <w:tcW w:w="547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水域及水利设施用地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35" w:type="pct"/>
            <w:noWrap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城区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1.6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2.0</w:t>
            </w:r>
          </w:p>
        </w:tc>
        <w:tc>
          <w:tcPr>
            <w:tcW w:w="459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2.0</w:t>
            </w:r>
          </w:p>
        </w:tc>
        <w:tc>
          <w:tcPr>
            <w:tcW w:w="536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1.2</w:t>
            </w:r>
          </w:p>
        </w:tc>
        <w:tc>
          <w:tcPr>
            <w:tcW w:w="639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1.8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1.0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1.0</w:t>
            </w:r>
          </w:p>
        </w:tc>
        <w:tc>
          <w:tcPr>
            <w:tcW w:w="547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35" w:type="pct"/>
            <w:noWrap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乡镇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1.1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——</w:t>
            </w:r>
          </w:p>
        </w:tc>
        <w:tc>
          <w:tcPr>
            <w:tcW w:w="459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1.2</w:t>
            </w:r>
          </w:p>
        </w:tc>
        <w:tc>
          <w:tcPr>
            <w:tcW w:w="536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1.0</w:t>
            </w:r>
          </w:p>
        </w:tc>
        <w:tc>
          <w:tcPr>
            <w:tcW w:w="639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1.3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——</w:t>
            </w:r>
          </w:p>
        </w:tc>
        <w:tc>
          <w:tcPr>
            <w:tcW w:w="545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——</w:t>
            </w:r>
          </w:p>
        </w:tc>
        <w:tc>
          <w:tcPr>
            <w:tcW w:w="547" w:type="pct"/>
            <w:noWrap w:val="0"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 w:bidi="ar-SA"/>
              </w:rPr>
              <w:t>——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（四）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土地使用权年限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表1-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 xml:space="preserve">  各类用地类型出让年限表</w:t>
      </w:r>
    </w:p>
    <w:tbl>
      <w:tblPr>
        <w:tblStyle w:val="9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974"/>
        <w:gridCol w:w="2645"/>
        <w:gridCol w:w="17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用地类型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出让年期</w:t>
            </w:r>
          </w:p>
        </w:tc>
        <w:tc>
          <w:tcPr>
            <w:tcW w:w="2645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用地类型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出让年期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商业用地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40年</w:t>
            </w:r>
          </w:p>
        </w:tc>
        <w:tc>
          <w:tcPr>
            <w:tcW w:w="2645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公共管理与公共服务用地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  <w:lang w:val="en-US" w:eastAsia="zh-CN"/>
              </w:rPr>
              <w:t>商务金融</w:t>
            </w:r>
            <w:r>
              <w:rPr>
                <w:kern w:val="0"/>
                <w:szCs w:val="21"/>
              </w:rPr>
              <w:t>用地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40年</w:t>
            </w:r>
          </w:p>
        </w:tc>
        <w:tc>
          <w:tcPr>
            <w:tcW w:w="2645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交通运输用地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住宅用地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70年</w:t>
            </w:r>
          </w:p>
        </w:tc>
        <w:tc>
          <w:tcPr>
            <w:tcW w:w="2645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特殊用地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jc w:val="center"/>
              <w:rPr>
                <w:rFonts w:hint="eastAsia" w:eastAsia="宋体"/>
                <w:kern w:val="0"/>
                <w:szCs w:val="21"/>
                <w:lang w:eastAsia="zh-CN"/>
              </w:rPr>
            </w:pPr>
            <w:r>
              <w:rPr>
                <w:rFonts w:hint="eastAsia"/>
                <w:kern w:val="0"/>
                <w:szCs w:val="21"/>
                <w:lang w:eastAsia="zh-CN"/>
              </w:rPr>
              <w:t>工矿仓储用地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  <w:tc>
          <w:tcPr>
            <w:tcW w:w="2645" w:type="dxa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水域及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水利设施用地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50年</w:t>
            </w:r>
          </w:p>
        </w:tc>
      </w:tr>
    </w:tbl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outlineLvl w:val="9"/>
        <w:rPr>
          <w:rFonts w:hint="default" w:eastAsia="楷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楷体" w:cs="Times New Roman"/>
          <w:b/>
          <w:bCs/>
          <w:sz w:val="32"/>
          <w:szCs w:val="32"/>
          <w:lang w:val="en-US" w:eastAsia="zh-CN"/>
        </w:rPr>
        <w:t>（五）</w:t>
      </w:r>
      <w:r>
        <w:rPr>
          <w:rFonts w:hint="default" w:eastAsia="楷体" w:cs="Times New Roman"/>
          <w:b/>
          <w:bCs/>
          <w:sz w:val="32"/>
          <w:szCs w:val="32"/>
          <w:lang w:val="en-US" w:eastAsia="zh-CN"/>
        </w:rPr>
        <w:t>基准地价估价基准日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cs="Times New Roman"/>
          <w:color w:val="auto"/>
          <w:sz w:val="32"/>
          <w:szCs w:val="32"/>
          <w:lang w:val="en-US" w:eastAsia="zh-CN"/>
        </w:rPr>
        <w:t>本轮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基准地价估价基准日为202</w:t>
      </w:r>
      <w:r>
        <w:rPr>
          <w:rFonts w:hint="eastAsia" w:ascii="Times New Roman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年1月1日。</w:t>
      </w: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二、基准地价成果表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表</w:t>
      </w:r>
      <w:r>
        <w:rPr>
          <w:rFonts w:hint="eastAsia" w:cs="Times New Roman"/>
          <w:sz w:val="24"/>
          <w:lang w:val="en-US" w:eastAsia="zh-CN"/>
        </w:rPr>
        <w:t>2-</w:t>
      </w:r>
      <w:r>
        <w:rPr>
          <w:rFonts w:hint="default" w:ascii="Times New Roman" w:hAnsi="Times New Roman" w:cs="Times New Roman"/>
          <w:sz w:val="24"/>
        </w:rPr>
        <w:t xml:space="preserve">1  </w:t>
      </w:r>
      <w:r>
        <w:rPr>
          <w:rFonts w:hint="eastAsia" w:cs="Times New Roman"/>
          <w:sz w:val="24"/>
          <w:lang w:val="en-US" w:eastAsia="zh-CN"/>
        </w:rPr>
        <w:t>漯河市中心城区</w:t>
      </w:r>
      <w:r>
        <w:rPr>
          <w:rFonts w:hint="default" w:ascii="Times New Roman" w:hAnsi="Times New Roman" w:cs="Times New Roman"/>
          <w:sz w:val="24"/>
        </w:rPr>
        <w:t>基准地价成果一览表</w:t>
      </w:r>
    </w:p>
    <w:p>
      <w:pPr>
        <w:spacing w:line="360" w:lineRule="auto"/>
        <w:ind w:firstLine="525" w:firstLineChars="250"/>
        <w:jc w:val="right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hint="default" w:ascii="Times New Roman" w:hAnsi="Times New Roman" w:cs="Times New Roman"/>
          <w:szCs w:val="21"/>
        </w:rPr>
        <w:t>单位：元/</w:t>
      </w:r>
      <w:r>
        <w:rPr>
          <w:rFonts w:hint="eastAsia" w:cs="Times New Roman"/>
          <w:szCs w:val="21"/>
          <w:lang w:val="en-US" w:eastAsia="zh-CN"/>
        </w:rPr>
        <w:t>平方米</w:t>
      </w:r>
    </w:p>
    <w:tbl>
      <w:tblPr>
        <w:tblStyle w:val="9"/>
        <w:tblW w:w="842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026"/>
        <w:gridCol w:w="1026"/>
        <w:gridCol w:w="1026"/>
        <w:gridCol w:w="1026"/>
        <w:gridCol w:w="1026"/>
        <w:gridCol w:w="10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级</w:t>
            </w:r>
            <w:r>
              <w:rPr>
                <w:rStyle w:val="17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 xml:space="preserve">  </w:t>
            </w:r>
            <w:r>
              <w:rPr>
                <w:rStyle w:val="1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别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一级地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二级地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三级地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四级地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五级地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六级地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商业用地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3225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2445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1095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商务金融用地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2145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960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住宅用地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2460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1725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1110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工矿仓储用地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</w:t>
            </w:r>
            <w:bookmarkStart w:id="1" w:name="_GoBack"/>
            <w:bookmarkEnd w:id="1"/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公共管理与公共服务用地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615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交通运输用地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特殊用地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水域及水利设施用地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465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注：商务金融用地级别和商业用地级别一致。</w:t>
      </w:r>
    </w:p>
    <w:p>
      <w:pPr>
        <w:pStyle w:val="2"/>
        <w:rPr>
          <w:rFonts w:hint="eastAsia"/>
          <w:lang w:val="en-US" w:eastAsia="zh-CN"/>
        </w:rPr>
      </w:pP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sz w:val="24"/>
        </w:rPr>
      </w:pPr>
      <w:r>
        <w:rPr>
          <w:rFonts w:hint="default" w:ascii="Times New Roman" w:hAnsi="Times New Roman" w:eastAsia="宋体" w:cs="Times New Roman"/>
          <w:sz w:val="24"/>
        </w:rPr>
        <w:t>表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2-2</w:t>
      </w:r>
      <w:r>
        <w:rPr>
          <w:rFonts w:hint="default" w:ascii="Times New Roman" w:hAnsi="Times New Roman" w:eastAsia="宋体" w:cs="Times New Roman"/>
          <w:sz w:val="24"/>
        </w:rPr>
        <w:t xml:space="preserve">  </w:t>
      </w:r>
      <w:r>
        <w:rPr>
          <w:rFonts w:hint="eastAsia" w:ascii="Times New Roman" w:hAnsi="Times New Roman" w:eastAsia="宋体" w:cs="Times New Roman"/>
          <w:sz w:val="24"/>
          <w:lang w:val="en-US" w:eastAsia="zh-CN"/>
        </w:rPr>
        <w:t>漯河市市辖区各乡镇</w:t>
      </w:r>
      <w:r>
        <w:rPr>
          <w:rFonts w:hint="default" w:ascii="Times New Roman" w:hAnsi="Times New Roman" w:eastAsia="宋体" w:cs="Times New Roman"/>
          <w:sz w:val="24"/>
        </w:rPr>
        <w:t>基准地价成果一览表</w:t>
      </w:r>
    </w:p>
    <w:p>
      <w:pPr>
        <w:spacing w:line="360" w:lineRule="auto"/>
        <w:ind w:firstLine="525" w:firstLineChars="250"/>
        <w:jc w:val="right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Cs w:val="21"/>
        </w:rPr>
        <w:t>单位：元/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平方米</w:t>
      </w:r>
    </w:p>
    <w:tbl>
      <w:tblPr>
        <w:tblStyle w:val="9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7"/>
        <w:gridCol w:w="1217"/>
        <w:gridCol w:w="12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行政区</w:t>
            </w:r>
          </w:p>
        </w:tc>
        <w:tc>
          <w:tcPr>
            <w:tcW w:w="142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商服用地</w:t>
            </w:r>
          </w:p>
        </w:tc>
        <w:tc>
          <w:tcPr>
            <w:tcW w:w="142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住宅用地</w:t>
            </w:r>
          </w:p>
        </w:tc>
        <w:tc>
          <w:tcPr>
            <w:tcW w:w="142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工矿仓储用地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一级地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二级地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一级地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二级地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一级地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二级地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阴阳赵镇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龙城镇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召陵镇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姬石镇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空冢郭镇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邓襄镇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大刘镇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新店镇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李集镇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商桥镇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裴城镇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万金镇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老窝镇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问十乡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8"/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>青年镇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</w:tr>
    </w:tbl>
    <w:p>
      <w:pPr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br w:type="page"/>
      </w:r>
    </w:p>
    <w:p>
      <w:pPr>
        <w:numPr>
          <w:ilvl w:val="0"/>
          <w:numId w:val="1"/>
        </w:numPr>
        <w:spacing w:line="360" w:lineRule="auto"/>
        <w:jc w:val="lef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eastAsia="黑体" w:cs="Times New Roman"/>
          <w:sz w:val="32"/>
          <w:szCs w:val="32"/>
          <w:lang w:val="en-US" w:eastAsia="zh-CN"/>
        </w:rPr>
        <w:t>图件成果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drawing>
          <wp:inline distT="0" distB="0" distL="114300" distR="114300">
            <wp:extent cx="5238115" cy="3492500"/>
            <wp:effectExtent l="0" t="0" r="635" b="12700"/>
            <wp:docPr id="9" name="图片 9" descr="01商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商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5238115" cy="3492500"/>
            <wp:effectExtent l="0" t="0" r="635" b="12700"/>
            <wp:docPr id="10" name="图片 10" descr="02住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住宅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br w:type="page"/>
      </w: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5238115" cy="3492500"/>
            <wp:effectExtent l="0" t="0" r="635" b="12700"/>
            <wp:docPr id="11" name="图片 11" descr="03工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工矿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5238115" cy="3492500"/>
            <wp:effectExtent l="0" t="0" r="635" b="12700"/>
            <wp:docPr id="12" name="图片 12" descr="04公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公共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color w:val="auto"/>
        </w:rPr>
      </w:pPr>
      <w:r>
        <w:rPr>
          <w:rFonts w:hint="default" w:ascii="Times New Roman" w:hAnsi="Times New Roman" w:eastAsia="宋体" w:cs="Times New Roman"/>
          <w:color w:val="auto"/>
        </w:rPr>
        <w:br w:type="page"/>
      </w:r>
    </w:p>
    <w:p>
      <w:pPr>
        <w:pStyle w:val="7"/>
        <w:spacing w:line="360" w:lineRule="auto"/>
        <w:ind w:firstLine="0"/>
        <w:rPr>
          <w:rFonts w:hint="eastAsia" w:ascii="Times New Roman" w:hAnsi="Times New Roman" w:eastAsia="宋体" w:cs="Times New Roman"/>
          <w:color w:val="auto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5238115" cy="3492500"/>
            <wp:effectExtent l="0" t="0" r="635" b="12700"/>
            <wp:docPr id="13" name="图片 13" descr="05交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5交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firstLine="0"/>
        <w:rPr>
          <w:rFonts w:hint="default" w:ascii="Times New Roman" w:hAnsi="Times New Roman" w:eastAsia="宋体" w:cs="Times New Roman"/>
          <w:color w:val="auto"/>
        </w:rPr>
      </w:pPr>
    </w:p>
    <w:p>
      <w:pPr>
        <w:rPr>
          <w:rFonts w:hint="eastAsia" w:ascii="Times New Roman" w:hAnsi="Times New Roman" w:eastAsia="宋体" w:cs="Times New Roman"/>
          <w:lang w:eastAsia="zh-CN"/>
        </w:rPr>
      </w:pPr>
    </w:p>
    <w:p>
      <w:pPr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38115" cy="3492500"/>
            <wp:effectExtent l="0" t="0" r="635" b="12700"/>
            <wp:docPr id="14" name="图片 14" descr="06特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6特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115" cy="3492500"/>
            <wp:effectExtent l="0" t="0" r="635" b="12700"/>
            <wp:docPr id="15" name="图片 15" descr="07水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水利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or/MMo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KI7dcYsDv3z/dvnx6/LzK1lW&#10;q9dZoT5AjYkPAVPTcOcH3JvZD+jMxAcVbf4iJYJx1Pd81VcOiYj8aL1arysMCYzNF8Rnj89DhPRW&#10;ekuy0dCIAyy68tN7SGPqnJKrOX+vjSlDNO4vB2JmD8u9jz1mKw37YSK09+0Z+fQ4+4Y6XHVKzDuH&#10;0uY1mY04G/vZOIaoD13Zo1wPwu0xYROlt1xhhJ0K49AKu2nB8lb8eS9Zjz/V9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Hor/MM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5B8967"/>
    <w:multiLevelType w:val="singleLevel"/>
    <w:tmpl w:val="BF5B896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4OTRkMzUwMmY4YTdiNjkxMjY3MThmMjhmZDI5MmUifQ=="/>
  </w:docVars>
  <w:rsids>
    <w:rsidRoot w:val="00127AA5"/>
    <w:rsid w:val="00127AA5"/>
    <w:rsid w:val="0018708E"/>
    <w:rsid w:val="00204C01"/>
    <w:rsid w:val="00432A2C"/>
    <w:rsid w:val="0050223E"/>
    <w:rsid w:val="008B55DB"/>
    <w:rsid w:val="00BC422A"/>
    <w:rsid w:val="00C64750"/>
    <w:rsid w:val="063B211A"/>
    <w:rsid w:val="0A652FFF"/>
    <w:rsid w:val="0C3F2EB8"/>
    <w:rsid w:val="0F350BE0"/>
    <w:rsid w:val="13E60EB5"/>
    <w:rsid w:val="177BE14A"/>
    <w:rsid w:val="19CF4278"/>
    <w:rsid w:val="1B3206E3"/>
    <w:rsid w:val="246A6E1B"/>
    <w:rsid w:val="24CA2AA9"/>
    <w:rsid w:val="2BAD4654"/>
    <w:rsid w:val="30B20D73"/>
    <w:rsid w:val="3682306B"/>
    <w:rsid w:val="376C65CE"/>
    <w:rsid w:val="3CF814A7"/>
    <w:rsid w:val="4389069F"/>
    <w:rsid w:val="469F0EB4"/>
    <w:rsid w:val="4833772C"/>
    <w:rsid w:val="4A052FAA"/>
    <w:rsid w:val="4BFD5F9F"/>
    <w:rsid w:val="4DA97163"/>
    <w:rsid w:val="5301220B"/>
    <w:rsid w:val="579441C7"/>
    <w:rsid w:val="57D333BE"/>
    <w:rsid w:val="5BE7DB80"/>
    <w:rsid w:val="5F8D3732"/>
    <w:rsid w:val="67783D5E"/>
    <w:rsid w:val="7359E675"/>
    <w:rsid w:val="74B7598C"/>
    <w:rsid w:val="78EF0802"/>
    <w:rsid w:val="7BDF4C28"/>
    <w:rsid w:val="8A7F911A"/>
    <w:rsid w:val="CF9EE600"/>
    <w:rsid w:val="F5CB6BB0"/>
    <w:rsid w:val="F8BFC1D9"/>
    <w:rsid w:val="FF5DB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3"/>
    <w:autoRedefine/>
    <w:qFormat/>
    <w:uiPriority w:val="0"/>
    <w:pPr>
      <w:keepNext/>
      <w:keepLines/>
      <w:spacing w:before="340" w:after="330" w:line="360" w:lineRule="auto"/>
      <w:outlineLvl w:val="0"/>
    </w:pPr>
    <w:rPr>
      <w:rFonts w:eastAsia="楷体_GB2312"/>
      <w:b/>
      <w:bCs/>
      <w:kern w:val="44"/>
      <w:sz w:val="36"/>
      <w:szCs w:val="4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rPr>
      <w:rFonts w:ascii="Arial" w:hAnsi="Arial"/>
    </w:rPr>
  </w:style>
  <w:style w:type="paragraph" w:styleId="4">
    <w:name w:val="Plain Text"/>
    <w:basedOn w:val="1"/>
    <w:autoRedefine/>
    <w:qFormat/>
    <w:uiPriority w:val="0"/>
    <w:pPr>
      <w:tabs>
        <w:tab w:val="left" w:pos="180"/>
        <w:tab w:val="left" w:pos="1980"/>
      </w:tabs>
      <w:ind w:firstLine="0" w:firstLineChars="0"/>
      <w:jc w:val="center"/>
    </w:pPr>
    <w:rPr>
      <w:rFonts w:cs="Times New Roman" w:asciiTheme="minorEastAsia" w:hAnsiTheme="minorEastAsia"/>
      <w:color w:val="444444"/>
      <w:sz w:val="21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Body Text Indent 3"/>
    <w:basedOn w:val="1"/>
    <w:link w:val="14"/>
    <w:autoRedefine/>
    <w:qFormat/>
    <w:uiPriority w:val="0"/>
    <w:pPr>
      <w:spacing w:line="500" w:lineRule="exact"/>
      <w:ind w:firstLine="420"/>
    </w:pPr>
    <w:rPr>
      <w:rFonts w:ascii="仿宋_GB2312" w:eastAsia="仿宋_GB2312"/>
      <w:color w:val="FF0000"/>
      <w:sz w:val="24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1">
    <w:name w:val="页眉 Char"/>
    <w:basedOn w:val="10"/>
    <w:link w:val="6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标题 1 Char"/>
    <w:basedOn w:val="10"/>
    <w:link w:val="3"/>
    <w:qFormat/>
    <w:uiPriority w:val="0"/>
    <w:rPr>
      <w:rFonts w:ascii="Times New Roman" w:hAnsi="Times New Roman" w:eastAsia="楷体_GB2312" w:cs="Times New Roman"/>
      <w:b/>
      <w:bCs/>
      <w:kern w:val="44"/>
      <w:sz w:val="36"/>
      <w:szCs w:val="44"/>
    </w:rPr>
  </w:style>
  <w:style w:type="character" w:customStyle="1" w:styleId="14">
    <w:name w:val="正文文本缩进 3 Char"/>
    <w:basedOn w:val="10"/>
    <w:link w:val="7"/>
    <w:qFormat/>
    <w:uiPriority w:val="0"/>
    <w:rPr>
      <w:rFonts w:ascii="仿宋_GB2312" w:hAnsi="Times New Roman" w:eastAsia="仿宋_GB2312" w:cs="Times New Roman"/>
      <w:color w:val="FF0000"/>
      <w:sz w:val="24"/>
      <w:szCs w:val="24"/>
    </w:rPr>
  </w:style>
  <w:style w:type="paragraph" w:customStyle="1" w:styleId="15">
    <w:name w:val="表格内容"/>
    <w:basedOn w:val="4"/>
    <w:autoRedefine/>
    <w:qFormat/>
    <w:uiPriority w:val="0"/>
    <w:pPr>
      <w:spacing w:line="240" w:lineRule="auto"/>
    </w:pPr>
    <w:rPr>
      <w:color w:val="000000" w:themeColor="text1"/>
      <w14:textFill>
        <w14:solidFill>
          <w14:schemeClr w14:val="tx1"/>
        </w14:solidFill>
      </w14:textFill>
    </w:rPr>
  </w:style>
  <w:style w:type="character" w:customStyle="1" w:styleId="16">
    <w:name w:val="font21"/>
    <w:basedOn w:val="1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7">
    <w:name w:val="font31"/>
    <w:basedOn w:val="10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8">
    <w:name w:val="font51"/>
    <w:basedOn w:val="10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286</Words>
  <Characters>1634</Characters>
  <Lines>13</Lines>
  <Paragraphs>3</Paragraphs>
  <TotalTime>1</TotalTime>
  <ScaleCrop>false</ScaleCrop>
  <LinksUpToDate>false</LinksUpToDate>
  <CharactersWithSpaces>1917</CharactersWithSpaces>
  <Application>WPS Office_12.1.0.16364_F1E327BC-269C-435d-A152-05C5408002CA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2022-06-28T17:13:00Z</dcterms:created>
  <dc:creator>Microsoft</dc:creator>
  <cp:lastModifiedBy>楚小朋</cp:lastModifiedBy>
  <cp:lastPrinted>2024-01-23T03:38:00Z</cp:lastPrinted>
  <dcterms:modified xsi:type="dcterms:W3CDTF">2024-06-26T08:39:10Z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2052-12.1.0.16364</vt:lpwstr>
  </property>
  <property fmtid="{D5CDD505-2E9C-101B-9397-08002B2CF9AE}" pid="3" name="ICV">
    <vt:lpwstr>7CA42205D0DC42969E6A653F7C0A73F8_13</vt:lpwstr>
  </property>
</Properties>
</file>